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</w:t>
      </w:r>
      <w:r>
        <w:rPr>
          <w:rFonts w:hint="eastAsia" w:ascii="宋体" w:hAnsi="宋体"/>
          <w:b/>
          <w:sz w:val="44"/>
          <w:szCs w:val="44"/>
          <w:lang w:eastAsia="zh-CN"/>
        </w:rPr>
        <w:t>东岳盐业</w:t>
      </w:r>
      <w:r>
        <w:rPr>
          <w:rFonts w:hint="eastAsia" w:ascii="宋体" w:hAnsi="宋体"/>
          <w:b/>
          <w:sz w:val="44"/>
          <w:szCs w:val="44"/>
        </w:rPr>
        <w:t>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输卤管道过河设施施工项目</w:t>
      </w:r>
      <w:r>
        <w:rPr>
          <w:rFonts w:hint="eastAsia" w:ascii="宋体" w:hAnsi="宋体"/>
          <w:b/>
          <w:sz w:val="36"/>
          <w:szCs w:val="36"/>
          <w:lang w:val="zh-CN"/>
        </w:rPr>
        <w:t>施工</w:t>
      </w:r>
      <w:r>
        <w:rPr>
          <w:rFonts w:hint="eastAsia" w:ascii="宋体" w:hAnsi="宋体"/>
          <w:b/>
          <w:sz w:val="36"/>
          <w:szCs w:val="36"/>
        </w:rPr>
        <w:t>公告</w:t>
      </w:r>
    </w:p>
    <w:p>
      <w:pPr>
        <w:spacing w:line="360" w:lineRule="auto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</w:t>
      </w:r>
      <w:r>
        <w:rPr>
          <w:rFonts w:hint="eastAsia" w:ascii="仿宋_GB2312" w:eastAsia="仿宋_GB2312"/>
          <w:sz w:val="30"/>
          <w:szCs w:val="30"/>
          <w:lang w:eastAsia="zh-CN"/>
        </w:rPr>
        <w:t>工艺需求</w:t>
      </w:r>
      <w:r>
        <w:rPr>
          <w:rFonts w:hint="eastAsia" w:ascii="仿宋_GB2312" w:eastAsia="仿宋_GB2312"/>
          <w:sz w:val="30"/>
          <w:szCs w:val="30"/>
        </w:rPr>
        <w:t>，现就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>山东东岳盐业有限公司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u w:val="single"/>
          <w:vertAlign w:val="baseline"/>
          <w:lang w:val="en-US" w:eastAsia="zh-CN"/>
        </w:rPr>
        <w:t>输卤管道过河设施施工项目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公开进行招</w:t>
      </w:r>
      <w:r>
        <w:rPr>
          <w:rFonts w:hint="eastAsia" w:ascii="仿宋_GB2312" w:eastAsia="仿宋_GB2312"/>
          <w:sz w:val="30"/>
          <w:szCs w:val="30"/>
        </w:rPr>
        <w:t>标，欢迎</w:t>
      </w:r>
      <w:r>
        <w:rPr>
          <w:rFonts w:hint="eastAsia" w:ascii="仿宋_GB2312" w:eastAsia="仿宋_GB2312"/>
          <w:sz w:val="30"/>
          <w:szCs w:val="30"/>
          <w:lang w:eastAsia="zh-CN"/>
        </w:rPr>
        <w:t>有施工</w:t>
      </w:r>
      <w:r>
        <w:rPr>
          <w:rFonts w:hint="eastAsia" w:ascii="仿宋_GB2312" w:eastAsia="仿宋_GB2312"/>
          <w:sz w:val="30"/>
          <w:szCs w:val="30"/>
        </w:rPr>
        <w:t>能力</w:t>
      </w:r>
      <w:r>
        <w:rPr>
          <w:rFonts w:hint="eastAsia" w:ascii="仿宋_GB2312" w:eastAsia="仿宋_GB2312"/>
          <w:sz w:val="30"/>
          <w:szCs w:val="30"/>
          <w:lang w:eastAsia="zh-CN"/>
        </w:rPr>
        <w:t>以及施工经验</w:t>
      </w:r>
      <w:r>
        <w:rPr>
          <w:rFonts w:hint="eastAsia" w:ascii="仿宋_GB2312" w:eastAsia="仿宋_GB2312"/>
          <w:sz w:val="30"/>
          <w:szCs w:val="30"/>
        </w:rPr>
        <w:t>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工程名称：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>山东东岳盐业有限公司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u w:val="single"/>
          <w:vertAlign w:val="baseline"/>
          <w:lang w:val="en-US" w:eastAsia="zh-CN"/>
        </w:rPr>
        <w:t>输卤管道过河设施施工项目</w:t>
      </w:r>
      <w:r>
        <w:rPr>
          <w:rFonts w:hint="eastAsia" w:ascii="仿宋_GB2312" w:eastAsia="仿宋_GB2312"/>
          <w:sz w:val="30"/>
          <w:szCs w:val="30"/>
          <w:lang w:val="zh-CN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</w:rPr>
        <w:t>工程地点：</w:t>
      </w:r>
      <w:r>
        <w:rPr>
          <w:rFonts w:hint="eastAsia" w:ascii="仿宋_GB2312" w:eastAsia="仿宋_GB2312"/>
          <w:sz w:val="30"/>
          <w:szCs w:val="30"/>
          <w:lang w:eastAsia="zh-CN"/>
        </w:rPr>
        <w:t>泰安市岱岳区马庄镇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施工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spacing w:line="24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3.1、钢制过河管道桥架的施工以及基础土建施工，为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交钥匙工程；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3.2、输卤管道过河管道桥架需横跨漕河河段，现漕河宽约16米左右，两侧约5米为无水岸边；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3.3、钢结构桥架采用两道H型钢跨河道梁，道梁长21m，H型钢尺寸为HN500*200*10*16mm；两道跨河道梁之间采用5道14.5m长H型钢横梁连接，横梁间隔5.05m，H型钢尺寸为HN298*149*5.5*8mm；横梁之间采用4条长4.8m、L75*5mm角铁做水平支撑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3.4、底部基础垫层采用C15混凝土浇筑，尺寸为10mm；基础、基础梁及短柱采用C30混凝土浇筑，其中基础尺寸为2.85*1.5*0.4m，内部铺设φ12@160mm钢筋网；基础梁共计2道，间距1.05m，尺寸为3.6*0.4*0.4m，内部四周平均铺设8根φ16钢筋，箍筋为φ8@100/200mm;短柱共计2道，基础梁顶部1道，现有河床标高位置1道，2道横向短柱间距3m，尺寸为0.3*1.05*0.2m，四角为4道φ14钢筋，箍筋为φ8@75mm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3.5、具体尺寸见图纸。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3.6、施工所需钢材及螺栓由招标方提供。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施工费用包含除施工所需钢材及螺栓以外的其他所有材料、车辆租赁、人工、焊接及安装、安全生产、保养、税费、验收、检测、第三方审计及验收等一切费用。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付款方式：</w:t>
      </w:r>
    </w:p>
    <w:p>
      <w:pPr>
        <w:spacing w:line="240" w:lineRule="auto"/>
        <w:ind w:firstLine="600" w:firstLineChars="200"/>
        <w:rPr>
          <w:rFonts w:hint="eastAsia" w:ascii="仿宋_GB2312" w:hAnsi="仿宋_GB2312" w:eastAsia="仿宋_GB2312" w:cs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本工程无预付款，建设完成并经验收合格后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付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至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合同价款的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95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%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（乙方同时开具全额增值税专用发票），余款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5%为质保金，质保期1年，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期</w:t>
      </w:r>
      <w:r>
        <w:rPr>
          <w:rFonts w:hint="eastAsia" w:ascii="仿宋_GB2312" w:hAnsi="仿宋_GB2312" w:eastAsia="仿宋_GB2312" w:cs="仿宋_GB2312"/>
          <w:sz w:val="30"/>
          <w:szCs w:val="30"/>
        </w:rPr>
        <w:t>满后无质量问题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0"/>
          <w:szCs w:val="30"/>
        </w:rPr>
        <w:t>个工作日内一次无息付清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spacing w:line="240" w:lineRule="auto"/>
        <w:ind w:firstLine="675" w:firstLineChars="225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adjustRightInd w:val="0"/>
        <w:snapToGrid w:val="0"/>
        <w:spacing w:line="360" w:lineRule="auto"/>
        <w:ind w:firstLine="588" w:firstLineChars="196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严格按照设计图纸进行施工；</w:t>
      </w:r>
    </w:p>
    <w:p>
      <w:pPr>
        <w:numPr>
          <w:ilvl w:val="0"/>
          <w:numId w:val="0"/>
        </w:numPr>
        <w:spacing w:line="24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2、其他详见工程施工内容及图纸要求。</w:t>
      </w:r>
    </w:p>
    <w:p>
      <w:pPr>
        <w:spacing w:line="560" w:lineRule="exact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具有相关施工经验。</w:t>
      </w:r>
    </w:p>
    <w:p>
      <w:pPr>
        <w:spacing w:line="56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须具有建筑工程施工总承包叁级及以上资质，并在人员、设备、资金等方面具有与本项目相适应的施工能力。</w:t>
      </w:r>
    </w:p>
    <w:p>
      <w:pPr>
        <w:spacing w:line="580" w:lineRule="exact"/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投标需要提供</w:t>
      </w:r>
      <w:r>
        <w:rPr>
          <w:rFonts w:hint="eastAsia" w:ascii="仿宋_GB2312" w:hAnsi="仿宋_GB2312" w:eastAsia="仿宋_GB2312" w:cs="仿宋_GB2312"/>
          <w:sz w:val="30"/>
          <w:szCs w:val="30"/>
        </w:rPr>
        <w:t>报价单、公司营业执照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sz w:val="30"/>
          <w:szCs w:val="30"/>
        </w:rPr>
        <w:t>资质文件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、安全生产许可证、特殊工种（特种作业及特种设备作业）作业人员上岗证复印件、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2个以上</w:t>
      </w:r>
      <w:r>
        <w:rPr>
          <w:rFonts w:hint="eastAsia" w:ascii="仿宋_GB2312" w:hAnsi="仿宋_GB2312" w:eastAsia="仿宋_GB2312" w:cs="仿宋_GB2312"/>
          <w:sz w:val="30"/>
          <w:szCs w:val="30"/>
        </w:rPr>
        <w:t>最近2年业绩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合同，以上文件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加盖公章；中标单位开工前需提供施工方案及安全施工方案。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下午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3月20日上午8</w:t>
      </w:r>
      <w:r>
        <w:rPr>
          <w:rFonts w:ascii="仿宋_GB2312" w:eastAsia="仿宋_GB2312"/>
          <w:sz w:val="30"/>
          <w:szCs w:val="30"/>
        </w:rPr>
        <w:t>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、投标及开标方式：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、线上，登录隆道云平台报价</w:t>
      </w:r>
      <w:r>
        <w:rPr>
          <w:rFonts w:hint="eastAsia" w:ascii="仿宋" w:hAnsi="仿宋" w:eastAsia="仿宋"/>
          <w:sz w:val="30"/>
          <w:szCs w:val="30"/>
          <w:lang w:eastAsia="zh-CN"/>
        </w:rPr>
        <w:t>或山东岱岳制盐有限公司官网（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www.sddyzy.com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hint="eastAsia" w:ascii="仿宋" w:hAnsi="仿宋" w:eastAsia="仿宋"/>
          <w:sz w:val="30"/>
          <w:szCs w:val="30"/>
          <w:lang w:eastAsia="zh-CN"/>
        </w:rPr>
        <w:t>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3月20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上午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线下，报专用邮箱：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begin"/>
      </w:r>
      <w:r>
        <w:rPr>
          <w:rFonts w:hint="eastAsia" w:ascii="仿宋" w:hAnsi="仿宋" w:eastAsia="仿宋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separate"/>
      </w:r>
      <w:r>
        <w:rPr>
          <w:rStyle w:val="9"/>
          <w:rFonts w:hint="eastAsia" w:ascii="仿宋" w:hAnsi="仿宋" w:eastAsia="仿宋"/>
          <w:color w:val="auto"/>
          <w:sz w:val="30"/>
          <w:szCs w:val="30"/>
          <w:lang w:eastAsia="zh-CN"/>
        </w:rPr>
        <w:t>dyzy009@163.com，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eastAsia="zh-CN"/>
        </w:rPr>
        <w:t>截止时间</w:t>
      </w:r>
      <w:r>
        <w:rPr>
          <w:rStyle w:val="9"/>
          <w:rFonts w:ascii="仿宋" w:hAnsi="仿宋" w:eastAsia="仿宋"/>
          <w:color w:val="auto"/>
          <w:sz w:val="30"/>
          <w:szCs w:val="30"/>
          <w:u w:val="none"/>
        </w:rPr>
        <w:t>202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年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end"/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上午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56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其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他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20日历天；</w:t>
      </w:r>
    </w:p>
    <w:p>
      <w:pPr>
        <w:spacing w:line="560" w:lineRule="exact"/>
        <w:ind w:firstLine="675" w:firstLineChars="225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2、本合同接受甲方安排的第三方审计，最终结算金额以审计结果为准。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     </w:t>
      </w:r>
      <w:r>
        <w:rPr>
          <w:rFonts w:hint="eastAsia" w:ascii="仿宋_GB2312" w:eastAsia="仿宋_GB2312"/>
          <w:sz w:val="30"/>
          <w:szCs w:val="30"/>
          <w:lang w:eastAsia="zh-CN"/>
        </w:rPr>
        <w:t>张宗文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15621530171 13625387897 13705382602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</w:t>
      </w:r>
      <w:r>
        <w:rPr>
          <w:rFonts w:hint="eastAsia" w:ascii="仿宋_GB2312" w:eastAsia="仿宋_GB2312"/>
          <w:sz w:val="30"/>
          <w:szCs w:val="30"/>
          <w:lang w:eastAsia="zh-CN"/>
        </w:rPr>
        <w:t>区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hint="eastAsia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    </w:t>
      </w: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5"/>
        <w:tblpPr w:leftFromText="180" w:rightFromText="180" w:vertAnchor="text" w:horzAnchor="page" w:tblpX="1690" w:tblpY="230"/>
        <w:tblOverlap w:val="never"/>
        <w:tblW w:w="864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80"/>
        <w:gridCol w:w="2570"/>
        <w:gridCol w:w="40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641" w:type="dxa"/>
            <w:gridSpan w:val="4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山东岱岳制盐有限公司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输卤管道过河设施施工项目报价单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4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6620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6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输卤管道过河设施施工项目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报价金额（万元)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输卤管道过河设施施工项目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费用总计：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  <w:sectPr>
          <w:pgSz w:w="11906" w:h="16838"/>
          <w:pgMar w:top="1440" w:right="1644" w:bottom="1440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施工单位（盖章）：                     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</w:pPr>
    </w:p>
    <w:sectPr>
      <w:pgSz w:w="16838" w:h="11906" w:orient="landscape"/>
      <w:pgMar w:top="1644" w:right="1440" w:bottom="164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7A4D23"/>
    <w:multiLevelType w:val="singleLevel"/>
    <w:tmpl w:val="377A4D23"/>
    <w:lvl w:ilvl="0" w:tentative="0">
      <w:start w:val="4"/>
      <w:numFmt w:val="decimal"/>
      <w:suff w:val="nothing"/>
      <w:lvlText w:val="%1、"/>
      <w:lvlJc w:val="left"/>
      <w:pPr>
        <w:ind w:left="3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0B5F"/>
    <w:rsid w:val="017F12D4"/>
    <w:rsid w:val="018C0253"/>
    <w:rsid w:val="01E3241E"/>
    <w:rsid w:val="02724FC5"/>
    <w:rsid w:val="03A747CD"/>
    <w:rsid w:val="04A1169C"/>
    <w:rsid w:val="0CDF150A"/>
    <w:rsid w:val="0D48290E"/>
    <w:rsid w:val="0F3964AA"/>
    <w:rsid w:val="0F8F7712"/>
    <w:rsid w:val="100A0345"/>
    <w:rsid w:val="12392B6C"/>
    <w:rsid w:val="129F0B88"/>
    <w:rsid w:val="18165811"/>
    <w:rsid w:val="1C432F59"/>
    <w:rsid w:val="1D3A22D0"/>
    <w:rsid w:val="21D218C4"/>
    <w:rsid w:val="228D345D"/>
    <w:rsid w:val="26AF1DC8"/>
    <w:rsid w:val="296D3AFF"/>
    <w:rsid w:val="2A62325B"/>
    <w:rsid w:val="2B7B3434"/>
    <w:rsid w:val="2BA0116E"/>
    <w:rsid w:val="2C813014"/>
    <w:rsid w:val="2E7C6BA4"/>
    <w:rsid w:val="2EF00CBC"/>
    <w:rsid w:val="3073141D"/>
    <w:rsid w:val="312B7C5D"/>
    <w:rsid w:val="314F5777"/>
    <w:rsid w:val="37287569"/>
    <w:rsid w:val="375529D6"/>
    <w:rsid w:val="37584AFD"/>
    <w:rsid w:val="39C35BC7"/>
    <w:rsid w:val="415200EE"/>
    <w:rsid w:val="45C10B5F"/>
    <w:rsid w:val="46F92DC9"/>
    <w:rsid w:val="47F829F1"/>
    <w:rsid w:val="496F62AF"/>
    <w:rsid w:val="4B2D2238"/>
    <w:rsid w:val="4C4A24E3"/>
    <w:rsid w:val="4C6616D0"/>
    <w:rsid w:val="51B701A5"/>
    <w:rsid w:val="52DD0BE6"/>
    <w:rsid w:val="53E0201D"/>
    <w:rsid w:val="5B317DD9"/>
    <w:rsid w:val="5C4471B5"/>
    <w:rsid w:val="5DBB7DAF"/>
    <w:rsid w:val="610459ED"/>
    <w:rsid w:val="676E33F4"/>
    <w:rsid w:val="67730F5A"/>
    <w:rsid w:val="690F01C8"/>
    <w:rsid w:val="69E8573F"/>
    <w:rsid w:val="6B106DB8"/>
    <w:rsid w:val="6BD60081"/>
    <w:rsid w:val="6FB82613"/>
    <w:rsid w:val="71D93554"/>
    <w:rsid w:val="72112C9F"/>
    <w:rsid w:val="72D53D93"/>
    <w:rsid w:val="740F2EEB"/>
    <w:rsid w:val="76332B34"/>
    <w:rsid w:val="78400306"/>
    <w:rsid w:val="7A5600B8"/>
    <w:rsid w:val="7C5D5A4C"/>
    <w:rsid w:val="7CC239B0"/>
    <w:rsid w:val="7E3D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001"/>
      <w:outlineLvl w:val="2"/>
    </w:pPr>
    <w:rPr>
      <w:rFonts w:ascii="Times New Roman" w:hAnsi="Times New Roman" w:eastAsia="Times New Roman" w:cs="Times New Roman"/>
      <w:sz w:val="17"/>
      <w:szCs w:val="17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Arial" w:hAnsi="Arial" w:eastAsia="Arial" w:cs="Arial"/>
      <w:sz w:val="10"/>
      <w:szCs w:val="10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逗智逗勇 赵新 岱岳制盐</cp:lastModifiedBy>
  <cp:lastPrinted>2022-02-12T02:44:00Z</cp:lastPrinted>
  <dcterms:modified xsi:type="dcterms:W3CDTF">2022-03-18T05:46:11Z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091DDAECA722471C9350C3F94238431E</vt:lpwstr>
  </property>
</Properties>
</file>